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57" w:after="57"/>
        <w:contextualSpacing/>
        <w:jc w:val="both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Default"/>
        <w:jc w:val="center"/>
        <w:rPr/>
      </w:pPr>
      <w:r>
        <w:rPr/>
        <w:t xml:space="preserve"> </w:t>
      </w:r>
      <w:r>
        <w:rPr>
          <w:b/>
          <w:sz w:val="36"/>
        </w:rPr>
        <w:t xml:space="preserve">SPECYFIKACJA TECHNICZNA WYKONANIA </w:t>
      </w:r>
    </w:p>
    <w:p>
      <w:pPr>
        <w:pStyle w:val="Normal"/>
        <w:jc w:val="center"/>
        <w:rPr>
          <w:b/>
          <w:b/>
          <w:strike w:val="false"/>
          <w:dstrike w:val="false"/>
          <w:sz w:val="36"/>
          <w:u w:val="none"/>
        </w:rPr>
      </w:pPr>
      <w:r>
        <w:rPr>
          <w:b/>
          <w:strike w:val="false"/>
          <w:dstrike w:val="false"/>
          <w:sz w:val="36"/>
          <w:u w:val="none"/>
        </w:rPr>
        <w:t xml:space="preserve">I ODBIORU ROBÓT BUDOWLANYCH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Default"/>
        <w:rPr/>
      </w:pPr>
      <w:r>
        <w:rPr/>
      </w:r>
    </w:p>
    <w:p>
      <w:pPr>
        <w:pStyle w:val="Normal"/>
        <w:jc w:val="center"/>
        <w:rPr/>
      </w:pPr>
      <w:r>
        <w:rPr/>
        <w:t xml:space="preserve"> </w:t>
      </w:r>
      <w:r>
        <w:rPr>
          <w:b/>
          <w:sz w:val="36"/>
        </w:rPr>
        <w:t xml:space="preserve">D.01.02.03 </w:t>
      </w:r>
    </w:p>
    <w:p>
      <w:pPr>
        <w:pStyle w:val="Normal"/>
        <w:jc w:val="center"/>
        <w:rPr>
          <w:b/>
          <w:b/>
          <w:sz w:val="36"/>
        </w:rPr>
      </w:pPr>
      <w:r>
        <w:rPr>
          <w:b/>
          <w:sz w:val="36"/>
        </w:rPr>
      </w:r>
    </w:p>
    <w:p>
      <w:pPr>
        <w:pStyle w:val="Normal"/>
        <w:jc w:val="center"/>
        <w:rPr>
          <w:b/>
          <w:b/>
          <w:sz w:val="36"/>
        </w:rPr>
      </w:pPr>
      <w:r>
        <w:rPr>
          <w:b/>
          <w:sz w:val="36"/>
        </w:rPr>
      </w:r>
    </w:p>
    <w:p>
      <w:pPr>
        <w:pStyle w:val="Normal"/>
        <w:jc w:val="center"/>
        <w:rPr>
          <w:b/>
          <w:b/>
          <w:sz w:val="36"/>
        </w:rPr>
      </w:pPr>
      <w:r>
        <w:rPr>
          <w:b/>
          <w:sz w:val="36"/>
        </w:rPr>
      </w:r>
    </w:p>
    <w:p>
      <w:pPr>
        <w:pStyle w:val="Normal"/>
        <w:jc w:val="center"/>
        <w:rPr>
          <w:b/>
          <w:b/>
          <w:sz w:val="36"/>
        </w:rPr>
      </w:pPr>
      <w:r>
        <w:rPr>
          <w:b/>
          <w:sz w:val="36"/>
        </w:rPr>
      </w:r>
    </w:p>
    <w:p>
      <w:pPr>
        <w:pStyle w:val="Normal"/>
        <w:jc w:val="center"/>
        <w:rPr>
          <w:b/>
          <w:b/>
          <w:sz w:val="36"/>
        </w:rPr>
      </w:pPr>
      <w:r>
        <w:rPr>
          <w:b/>
          <w:sz w:val="36"/>
        </w:rPr>
      </w:r>
    </w:p>
    <w:p>
      <w:pPr>
        <w:pStyle w:val="Normal"/>
        <w:jc w:val="center"/>
        <w:rPr>
          <w:b/>
          <w:b/>
          <w:sz w:val="36"/>
        </w:rPr>
      </w:pPr>
      <w:r>
        <w:rPr>
          <w:b/>
          <w:sz w:val="36"/>
        </w:rPr>
      </w:r>
    </w:p>
    <w:p>
      <w:pPr>
        <w:pStyle w:val="Normal"/>
        <w:jc w:val="center"/>
        <w:rPr>
          <w:b/>
          <w:b/>
          <w:sz w:val="36"/>
        </w:rPr>
      </w:pPr>
      <w:r>
        <w:rPr>
          <w:b/>
          <w:sz w:val="36"/>
        </w:rPr>
      </w:r>
    </w:p>
    <w:p>
      <w:pPr>
        <w:pStyle w:val="Normal"/>
        <w:jc w:val="center"/>
        <w:rPr>
          <w:b/>
          <w:b/>
          <w:sz w:val="36"/>
        </w:rPr>
      </w:pPr>
      <w:r>
        <w:rPr>
          <w:b/>
          <w:sz w:val="36"/>
        </w:rPr>
      </w:r>
    </w:p>
    <w:p>
      <w:pPr>
        <w:pStyle w:val="Normal"/>
        <w:jc w:val="center"/>
        <w:rPr>
          <w:b/>
          <w:b/>
          <w:sz w:val="36"/>
        </w:rPr>
      </w:pPr>
      <w:r>
        <w:rPr>
          <w:b/>
          <w:sz w:val="36"/>
        </w:rPr>
      </w:r>
    </w:p>
    <w:p>
      <w:pPr>
        <w:pStyle w:val="Normal"/>
        <w:jc w:val="center"/>
        <w:rPr>
          <w:b/>
          <w:b/>
          <w:sz w:val="36"/>
        </w:rPr>
      </w:pPr>
      <w:r>
        <w:rPr>
          <w:b/>
          <w:sz w:val="36"/>
        </w:rPr>
      </w:r>
    </w:p>
    <w:p>
      <w:pPr>
        <w:pStyle w:val="Normal"/>
        <w:jc w:val="center"/>
        <w:rPr>
          <w:b/>
          <w:b/>
          <w:sz w:val="36"/>
        </w:rPr>
      </w:pPr>
      <w:r>
        <w:rPr>
          <w:b/>
          <w:sz w:val="36"/>
        </w:rPr>
        <w:t>WYBURZENIE OBIEKTÓW BUDOWLANYCH</w:t>
      </w:r>
    </w:p>
    <w:p>
      <w:pPr>
        <w:pStyle w:val="Normal"/>
        <w:jc w:val="center"/>
        <w:rPr>
          <w:b/>
          <w:b/>
          <w:sz w:val="36"/>
        </w:rPr>
      </w:pPr>
      <w:r>
        <w:rPr>
          <w:b/>
          <w:sz w:val="36"/>
        </w:rPr>
        <w:t>I INŻYNIERSKICH</w:t>
      </w: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Nagwekspisutreci"/>
            <w:rPr/>
          </w:pPr>
          <w:r>
            <w:br w:type="page"/>
          </w:r>
          <w:r>
            <w:rPr/>
            <w:t>Spis treści</w:t>
          </w:r>
        </w:p>
        <w:p>
          <w:pPr>
            <w:pStyle w:val="Spistreci1"/>
            <w:rPr/>
          </w:pPr>
          <w:r>
            <w:fldChar w:fldCharType="begin"/>
          </w:r>
          <w:r>
            <w:rPr>
              <w:rStyle w:val="Czeindeksu"/>
            </w:rPr>
            <w:instrText xml:space="preserve"> TOC \f \o "1-9" \h</w:instrText>
          </w:r>
          <w:r>
            <w:rPr>
              <w:rStyle w:val="Czeindeksu"/>
            </w:rPr>
            <w:fldChar w:fldCharType="separate"/>
          </w:r>
          <w:hyperlink w:anchor="__RefHeading___Toc461_3993978502">
            <w:r>
              <w:rPr>
                <w:rStyle w:val="Czeindeksu"/>
              </w:rPr>
              <w:t>1. WSTĘP</w:t>
              <w:tab/>
              <w:t>3</w:t>
            </w:r>
          </w:hyperlink>
        </w:p>
        <w:p>
          <w:pPr>
            <w:pStyle w:val="Spistreci1"/>
            <w:rPr/>
          </w:pPr>
          <w:hyperlink w:anchor="__RefHeading___Toc1865_760393915">
            <w:r>
              <w:rPr>
                <w:rStyle w:val="Czeindeksu"/>
              </w:rPr>
              <w:t>2. MATERIAŁY</w:t>
              <w:tab/>
              <w:t>4</w:t>
            </w:r>
          </w:hyperlink>
        </w:p>
        <w:p>
          <w:pPr>
            <w:pStyle w:val="Spistreci1"/>
            <w:rPr/>
          </w:pPr>
          <w:hyperlink w:anchor="__RefHeading___Toc1867_760393915">
            <w:r>
              <w:rPr>
                <w:rStyle w:val="Czeindeksu"/>
              </w:rPr>
              <w:t>3. SPRZĘT.</w:t>
              <w:tab/>
              <w:t>4</w:t>
            </w:r>
          </w:hyperlink>
        </w:p>
        <w:p>
          <w:pPr>
            <w:pStyle w:val="Spistreci1"/>
            <w:rPr/>
          </w:pPr>
          <w:hyperlink w:anchor="__RefHeading___Toc1869_760393915">
            <w:r>
              <w:rPr>
                <w:rStyle w:val="Czeindeksu"/>
              </w:rPr>
              <w:t>4. TRANSPORT:</w:t>
              <w:tab/>
              <w:t>4</w:t>
            </w:r>
          </w:hyperlink>
        </w:p>
        <w:p>
          <w:pPr>
            <w:pStyle w:val="Spistreci1"/>
            <w:rPr/>
          </w:pPr>
          <w:hyperlink w:anchor="__RefHeading___Toc1871_760393915">
            <w:r>
              <w:rPr>
                <w:rStyle w:val="Czeindeksu"/>
              </w:rPr>
              <w:t>5. WYKONANIE ROBÓT:</w:t>
              <w:tab/>
              <w:t>4</w:t>
            </w:r>
          </w:hyperlink>
        </w:p>
        <w:p>
          <w:pPr>
            <w:pStyle w:val="Spistreci1"/>
            <w:rPr/>
          </w:pPr>
          <w:hyperlink w:anchor="__RefHeading___Toc1873_760393915">
            <w:r>
              <w:rPr>
                <w:rStyle w:val="Czeindeksu"/>
              </w:rPr>
              <w:t>6. KONTROLA JAKOŚCI ROBÓT:</w:t>
              <w:tab/>
              <w:t>6</w:t>
            </w:r>
          </w:hyperlink>
        </w:p>
        <w:p>
          <w:pPr>
            <w:pStyle w:val="Spistreci1"/>
            <w:rPr/>
          </w:pPr>
          <w:hyperlink w:anchor="__RefHeading___Toc1875_760393915">
            <w:r>
              <w:rPr>
                <w:rStyle w:val="Czeindeksu"/>
              </w:rPr>
              <w:t>7. OBMIAR ROBÓT:</w:t>
              <w:tab/>
              <w:t>6</w:t>
            </w:r>
          </w:hyperlink>
        </w:p>
        <w:p>
          <w:pPr>
            <w:pStyle w:val="Spistreci1"/>
            <w:rPr/>
          </w:pPr>
          <w:hyperlink w:anchor="__RefHeading___Toc528_2645473935">
            <w:r>
              <w:rPr>
                <w:rStyle w:val="Czeindeksu"/>
              </w:rPr>
              <w:t>8. ODBIÓR ROBÓT</w:t>
              <w:tab/>
              <w:t>6</w:t>
            </w:r>
          </w:hyperlink>
        </w:p>
        <w:p>
          <w:pPr>
            <w:pStyle w:val="Spistreci1"/>
            <w:rPr/>
          </w:pPr>
          <w:hyperlink w:anchor="__RefHeading___Toc530_2645473935">
            <w:r>
              <w:rPr>
                <w:rStyle w:val="Czeindeksu"/>
              </w:rPr>
              <w:t>9. PODSTAWA PŁATNOŚCI</w:t>
              <w:tab/>
              <w:t>6</w:t>
            </w:r>
          </w:hyperlink>
        </w:p>
        <w:p>
          <w:pPr>
            <w:pStyle w:val="Spistreci1"/>
            <w:rPr/>
          </w:pPr>
          <w:hyperlink w:anchor="__RefHeading___Toc532_2645473935">
            <w:r>
              <w:rPr>
                <w:rStyle w:val="Czeindeksu"/>
              </w:rPr>
              <w:t>10. PRZEPISY ZWIĄZANE</w:t>
              <w:tab/>
              <w:t>7</w:t>
            </w:r>
          </w:hyperlink>
          <w:r>
            <w:rPr>
              <w:rStyle w:val="Czeindeksu"/>
            </w:rPr>
            <w:fldChar w:fldCharType="end"/>
          </w:r>
        </w:p>
      </w:sdtContent>
    </w:sdt>
    <w:p>
      <w:pPr>
        <w:pStyle w:val="Normal"/>
        <w:rPr>
          <w:b/>
          <w:b/>
          <w:bCs/>
        </w:rPr>
      </w:pPr>
      <w:r>
        <w:rPr>
          <w:b/>
          <w:bCs/>
        </w:rPr>
      </w:r>
      <w:r>
        <w:br w:type="page"/>
      </w:r>
    </w:p>
    <w:p>
      <w:pPr>
        <w:pStyle w:val="Nagwek1"/>
        <w:keepNext w:val="true"/>
        <w:spacing w:lineRule="auto" w:line="360" w:before="113" w:after="57"/>
        <w:ind w:left="0" w:right="-340" w:hanging="0"/>
        <w:jc w:val="left"/>
        <w:rPr/>
      </w:pPr>
      <w:bookmarkStart w:id="0" w:name="__RefHeading___Toc461_3993978502"/>
      <w:bookmarkEnd w:id="0"/>
      <w:r>
        <w:rPr/>
        <w:t>WSTĘP</w:t>
      </w:r>
    </w:p>
    <w:p>
      <w:pPr>
        <w:pStyle w:val="Normal"/>
        <w:rPr>
          <w:b/>
          <w:b/>
          <w:bCs/>
        </w:rPr>
      </w:pPr>
      <w:bookmarkStart w:id="1" w:name="__RefHeading___Toc463_3993978502"/>
      <w:bookmarkEnd w:id="1"/>
      <w:r>
        <w:rPr>
          <w:b/>
          <w:bCs/>
        </w:rPr>
        <w:t>1.1. Przedmiot STWiORB</w:t>
      </w:r>
    </w:p>
    <w:p>
      <w:pPr>
        <w:pStyle w:val="Tretekstu"/>
        <w:rPr/>
      </w:pPr>
      <w:r>
        <w:rPr>
          <w:sz w:val="23"/>
        </w:rPr>
        <w:tab/>
        <w:t xml:space="preserve">Przedmiotem niniejszej Specyfikacji Technicznej są wymagania dotyczące wykonywania i odbioru robót rozbiórkowych i przygotowawczych w związku z rozbiórką kładki dla pieszych nad torami PKP linii Kutno-Piła (linia nr 18, w km 91,863) w Aleksandrowie Kujawskim , w sąsiedztwie przejazdu kolejowego w ul. Dworcowej </w:t>
      </w:r>
    </w:p>
    <w:p>
      <w:pPr>
        <w:pStyle w:val="Normal"/>
        <w:rPr>
          <w:b/>
          <w:b/>
          <w:bCs/>
        </w:rPr>
      </w:pPr>
      <w:bookmarkStart w:id="2" w:name="__RefHeading___Toc465_3993978502"/>
      <w:bookmarkEnd w:id="2"/>
      <w:r>
        <w:rPr>
          <w:b/>
          <w:bCs/>
        </w:rPr>
        <w:t>1.2. Zakres stosowania STWiORB</w:t>
      </w:r>
    </w:p>
    <w:p>
      <w:pPr>
        <w:pStyle w:val="Tretekstu"/>
        <w:rPr/>
      </w:pPr>
      <w:r>
        <w:rPr/>
        <w:tab/>
        <w:t xml:space="preserve">Specyfikacje Techniczne stanowią część Dokumentów Przetargowych i Kontraktowych i należy je stosować w zlecaniu i wykonaniu Robót opisanych w podpunkcie 1.1. </w:t>
      </w:r>
    </w:p>
    <w:p>
      <w:pPr>
        <w:pStyle w:val="Normal"/>
        <w:rPr/>
      </w:pPr>
      <w:bookmarkStart w:id="3" w:name="__RefHeading___Toc467_3993978502"/>
      <w:bookmarkEnd w:id="3"/>
      <w:r>
        <w:rPr>
          <w:b/>
          <w:bCs/>
          <w:szCs w:val="24"/>
        </w:rPr>
        <w:t xml:space="preserve">1.3. </w:t>
      </w:r>
      <w:r>
        <w:rPr>
          <w:b/>
          <w:bCs/>
        </w:rPr>
        <w:t>Zakres robót objętych STWiORB</w:t>
      </w:r>
    </w:p>
    <w:p>
      <w:pPr>
        <w:pStyle w:val="Tretekstu"/>
        <w:rPr/>
      </w:pPr>
      <w:r>
        <w:rPr>
          <w:sz w:val="23"/>
        </w:rPr>
        <w:tab/>
        <w:t xml:space="preserve">Ustalenia zawarte w niniejszej specyfikacji dotyczą prowadzenia robót rozbiórkowych </w:t>
      </w:r>
    </w:p>
    <w:p>
      <w:pPr>
        <w:pStyle w:val="Tretekstu"/>
        <w:rPr/>
      </w:pPr>
      <w:r>
        <w:rPr>
          <w:sz w:val="23"/>
        </w:rPr>
        <w:t xml:space="preserve">i obejmują: </w:t>
      </w:r>
    </w:p>
    <w:p>
      <w:pPr>
        <w:pStyle w:val="Tretekstu"/>
        <w:numPr>
          <w:ilvl w:val="0"/>
          <w:numId w:val="3"/>
        </w:numPr>
        <w:ind w:left="720" w:right="0" w:hanging="360"/>
        <w:rPr/>
      </w:pPr>
      <w:r>
        <w:rPr>
          <w:sz w:val="23"/>
        </w:rPr>
        <w:t>demontaż stalowych osłon trakcyjnych,</w:t>
      </w:r>
    </w:p>
    <w:p>
      <w:pPr>
        <w:pStyle w:val="Tretekstu"/>
        <w:numPr>
          <w:ilvl w:val="0"/>
          <w:numId w:val="3"/>
        </w:numPr>
        <w:ind w:left="720" w:right="0" w:hanging="360"/>
        <w:rPr/>
      </w:pPr>
      <w:r>
        <w:rPr>
          <w:sz w:val="23"/>
        </w:rPr>
        <w:t>demontaż stalowych oddymnic,</w:t>
      </w:r>
    </w:p>
    <w:p>
      <w:pPr>
        <w:pStyle w:val="Tretekstu"/>
        <w:numPr>
          <w:ilvl w:val="0"/>
          <w:numId w:val="3"/>
        </w:numPr>
        <w:ind w:left="720" w:right="0" w:hanging="360"/>
        <w:rPr/>
      </w:pPr>
      <w:r>
        <w:rPr>
          <w:sz w:val="23"/>
        </w:rPr>
        <w:t xml:space="preserve">demontaż poręczy stalowych, mostowych przy pomocy palnika acetylenowego, </w:t>
      </w:r>
    </w:p>
    <w:p>
      <w:pPr>
        <w:pStyle w:val="Tretekstu"/>
        <w:numPr>
          <w:ilvl w:val="0"/>
          <w:numId w:val="3"/>
        </w:numPr>
        <w:ind w:left="720" w:right="0" w:hanging="360"/>
        <w:rPr/>
      </w:pPr>
      <w:r>
        <w:rPr>
          <w:sz w:val="23"/>
        </w:rPr>
        <w:t>demontaż stalowych słupów z oczepami,</w:t>
      </w:r>
    </w:p>
    <w:p>
      <w:pPr>
        <w:pStyle w:val="Tretekstu"/>
        <w:numPr>
          <w:ilvl w:val="0"/>
          <w:numId w:val="3"/>
        </w:numPr>
        <w:ind w:left="720" w:right="0" w:hanging="360"/>
        <w:rPr/>
      </w:pPr>
      <w:r>
        <w:rPr>
          <w:sz w:val="23"/>
        </w:rPr>
        <w:t>demontaż stalowych dźwigarów biegów schodowych ze stężeniami,</w:t>
      </w:r>
    </w:p>
    <w:p>
      <w:pPr>
        <w:pStyle w:val="Tretekstu"/>
        <w:numPr>
          <w:ilvl w:val="0"/>
          <w:numId w:val="3"/>
        </w:numPr>
        <w:ind w:left="720" w:right="0" w:hanging="360"/>
        <w:rPr/>
      </w:pPr>
      <w:r>
        <w:rPr>
          <w:sz w:val="23"/>
        </w:rPr>
        <w:t>demontaż stalowych belek ustroju nośnego,</w:t>
      </w:r>
    </w:p>
    <w:p>
      <w:pPr>
        <w:pStyle w:val="Tretekstu"/>
        <w:numPr>
          <w:ilvl w:val="0"/>
          <w:numId w:val="3"/>
        </w:numPr>
        <w:ind w:left="720" w:right="0" w:hanging="360"/>
        <w:rPr/>
      </w:pPr>
      <w:r>
        <w:rPr>
          <w:sz w:val="23"/>
        </w:rPr>
        <w:t>demontaż i załadunek elementów mostowych - prefabrykaty ,pomostu, stopnie i spoczniki,</w:t>
      </w:r>
    </w:p>
    <w:p>
      <w:pPr>
        <w:pStyle w:val="Tretekstu"/>
        <w:numPr>
          <w:ilvl w:val="0"/>
          <w:numId w:val="3"/>
        </w:numPr>
        <w:ind w:left="720" w:right="0" w:hanging="360"/>
        <w:rPr/>
      </w:pPr>
      <w:r>
        <w:rPr>
          <w:sz w:val="23"/>
        </w:rPr>
        <w:t>burzenie przy pomocy młotów pneumatycznych (rozbiórka mechaniczna) elementów żelbetowych - stóp fundamentowych o grubości ponad 40 cm.</w:t>
      </w:r>
    </w:p>
    <w:p>
      <w:pPr>
        <w:pStyle w:val="Tretekstu"/>
        <w:rPr/>
      </w:pPr>
      <w:r>
        <w:rPr>
          <w:sz w:val="23"/>
        </w:rPr>
        <w:t>Oraz</w:t>
      </w:r>
    </w:p>
    <w:p>
      <w:pPr>
        <w:pStyle w:val="Tretekstu"/>
        <w:numPr>
          <w:ilvl w:val="0"/>
          <w:numId w:val="4"/>
        </w:numPr>
        <w:ind w:left="720" w:right="0" w:hanging="360"/>
        <w:rPr/>
      </w:pPr>
      <w:r>
        <w:rPr>
          <w:sz w:val="23"/>
        </w:rPr>
        <w:t xml:space="preserve">wywiezienie elementów stalowych z terenu rozbiórki (transport na składowisko Wykonawcy z mechanicznym załadunkiem i rozładunkiem)  </w:t>
      </w:r>
    </w:p>
    <w:p>
      <w:pPr>
        <w:pStyle w:val="Tretekstu"/>
        <w:numPr>
          <w:ilvl w:val="0"/>
          <w:numId w:val="4"/>
        </w:numPr>
        <w:ind w:left="720" w:right="0" w:hanging="360"/>
        <w:rPr/>
      </w:pPr>
      <w:r>
        <w:rPr>
          <w:sz w:val="23"/>
        </w:rPr>
        <w:t xml:space="preserve">wywiezienie elementów prefabrykatów z terenu rozbiórki (transport na składowisko Wykonawcy z mechanicznym załadunkiem i rozładunkiem) </w:t>
      </w:r>
    </w:p>
    <w:p>
      <w:pPr>
        <w:pStyle w:val="Tretekstu"/>
        <w:numPr>
          <w:ilvl w:val="0"/>
          <w:numId w:val="4"/>
        </w:numPr>
        <w:ind w:left="720" w:right="0" w:hanging="360"/>
        <w:rPr>
          <w:color w:val="auto"/>
        </w:rPr>
      </w:pPr>
      <w:r>
        <w:rPr>
          <w:color w:val="auto"/>
          <w:sz w:val="23"/>
        </w:rPr>
        <w:t xml:space="preserve">wywiezienie gruzu z terenu rozbiórki (transport na składowisko Wykonawcy z mechanicznym załadunkiem i rozładunkiem) </w:t>
      </w:r>
    </w:p>
    <w:p>
      <w:pPr>
        <w:pStyle w:val="Tretekstu"/>
        <w:widowControl/>
        <w:suppressAutoHyphens w:val="true"/>
        <w:overflowPunct w:val="false"/>
        <w:bidi w:val="0"/>
        <w:spacing w:lineRule="auto" w:line="276" w:before="0" w:after="142"/>
        <w:ind w:left="794" w:right="0" w:hanging="794"/>
        <w:contextualSpacing/>
        <w:jc w:val="both"/>
        <w:rPr>
          <w:b/>
          <w:b/>
          <w:bCs/>
          <w:color w:val="auto"/>
        </w:rPr>
      </w:pPr>
      <w:r>
        <w:rPr>
          <w:b/>
          <w:bCs/>
          <w:color w:val="auto"/>
          <w:sz w:val="23"/>
        </w:rPr>
        <w:t>Uwaga: Sposób zagospodarowania materiałów z rozbiórki opisano</w:t>
      </w:r>
      <w:r>
        <w:rPr>
          <w:b/>
          <w:bCs/>
          <w:strike w:val="false"/>
          <w:dstrike w:val="false"/>
          <w:color w:val="auto"/>
          <w:sz w:val="23"/>
          <w:szCs w:val="22"/>
          <w:u w:val="none"/>
        </w:rPr>
        <w:t xml:space="preserve"> w STWiORB DM.00.00.00 „Wymagania ogólne” pkt 2.4. </w:t>
      </w:r>
    </w:p>
    <w:p>
      <w:pPr>
        <w:pStyle w:val="Default"/>
        <w:spacing w:lineRule="auto" w:line="360" w:before="57" w:after="57"/>
        <w:contextualSpacing/>
        <w:rPr>
          <w:b/>
          <w:b/>
          <w:bCs/>
          <w:sz w:val="24"/>
          <w:szCs w:val="24"/>
          <w:u w:val="none"/>
        </w:rPr>
      </w:pPr>
      <w:r>
        <w:rPr>
          <w:b/>
          <w:bCs/>
          <w:sz w:val="24"/>
          <w:szCs w:val="24"/>
          <w:u w:val="none"/>
        </w:rPr>
        <w:t>1.4. Określenia podstawowe</w:t>
      </w:r>
    </w:p>
    <w:p>
      <w:pPr>
        <w:pStyle w:val="Tretekstu"/>
        <w:widowControl/>
        <w:suppressAutoHyphens w:val="true"/>
        <w:overflowPunct w:val="false"/>
        <w:bidi w:val="0"/>
        <w:spacing w:lineRule="auto" w:line="276" w:before="0" w:after="142"/>
        <w:ind w:left="0" w:right="0" w:hanging="0"/>
        <w:contextualSpacing/>
        <w:jc w:val="both"/>
        <w:rPr>
          <w:rFonts w:ascii="Liberation Serif" w:hAnsi="Liberation Serif" w:eastAsia="NSimSun" w:cs="Lucida Sans"/>
          <w:b w:val="false"/>
          <w:b w:val="false"/>
          <w:bCs/>
          <w:strike w:val="false"/>
          <w:dstrike w:val="false"/>
          <w:color w:val="auto"/>
          <w:kern w:val="2"/>
          <w:sz w:val="23"/>
          <w:szCs w:val="22"/>
          <w:u w:val="none"/>
          <w:lang w:val="pl-PL" w:eastAsia="zh-CN" w:bidi="hi-IN"/>
        </w:rPr>
      </w:pPr>
      <w:r>
        <w:rPr>
          <w:rFonts w:eastAsia="NSimSun" w:cs="Lucida Sans"/>
          <w:b w:val="false"/>
          <w:bCs/>
          <w:i w:val="false"/>
          <w:iCs w:val="false"/>
          <w:strike w:val="false"/>
          <w:dstrike w:val="false"/>
          <w:color w:val="auto"/>
          <w:kern w:val="2"/>
          <w:sz w:val="23"/>
          <w:szCs w:val="22"/>
          <w:u w:val="none"/>
          <w:lang w:val="pl-PL" w:eastAsia="zh-CN" w:bidi="hi-IN"/>
        </w:rPr>
        <w:tab/>
        <w:t xml:space="preserve">Określenia podane w niniejszej STWiORB są zgodne z obowiązującymi odpowiednimi normami i STWiORB DM.00.00.00 "Wymagania ogólne". </w:t>
      </w:r>
    </w:p>
    <w:p>
      <w:pPr>
        <w:pStyle w:val="Default"/>
        <w:spacing w:lineRule="auto" w:line="360" w:before="57" w:after="57"/>
        <w:contextualSpacing/>
        <w:rPr/>
      </w:pPr>
      <w:r>
        <w:rPr>
          <w:b/>
          <w:bCs/>
          <w:sz w:val="23"/>
          <w:szCs w:val="24"/>
          <w:u w:val="none"/>
        </w:rPr>
        <w:t>1.5. Ogólne wymagania dotyczące robót</w:t>
      </w:r>
    </w:p>
    <w:p>
      <w:pPr>
        <w:pStyle w:val="Normal"/>
        <w:spacing w:before="57" w:after="57"/>
        <w:contextualSpacing/>
        <w:rPr>
          <w:b w:val="false"/>
          <w:b w:val="false"/>
          <w:bCs/>
          <w:strike w:val="false"/>
          <w:dstrike w:val="false"/>
          <w:sz w:val="23"/>
          <w:szCs w:val="22"/>
          <w:u w:val="none"/>
        </w:rPr>
      </w:pPr>
      <w:r>
        <w:rPr>
          <w:b w:val="false"/>
          <w:bCs/>
          <w:strike w:val="false"/>
          <w:dstrike w:val="false"/>
          <w:sz w:val="23"/>
          <w:szCs w:val="22"/>
          <w:u w:val="none"/>
        </w:rPr>
        <w:tab/>
        <w:t xml:space="preserve">Wykonawca robót jest odpowiedzialny za jakość ich wykonania oraz za zgodność z Dokumentacją Projektową i poleceniami Inspektora Nadzoru. Ogólne wymagania dotyczące robót podano w STWiORB DM.00.00.00 „Wymagania ogólne” pkt 1.5. </w:t>
      </w:r>
    </w:p>
    <w:p>
      <w:pPr>
        <w:pStyle w:val="Nagwek1"/>
        <w:ind w:left="57" w:right="0" w:hanging="0"/>
        <w:rPr/>
      </w:pPr>
      <w:bookmarkStart w:id="4" w:name="__RefHeading___Toc1865_760393915"/>
      <w:bookmarkEnd w:id="4"/>
      <w:r>
        <w:rPr/>
        <w:t>MATERIAŁY</w:t>
      </w:r>
    </w:p>
    <w:p>
      <w:pPr>
        <w:pStyle w:val="Default"/>
        <w:spacing w:lineRule="auto" w:line="360" w:before="57" w:after="57"/>
        <w:contextualSpacing/>
        <w:rPr>
          <w:b/>
          <w:b/>
          <w:bCs/>
          <w:sz w:val="22"/>
          <w:szCs w:val="22"/>
          <w:u w:val="none"/>
        </w:rPr>
      </w:pPr>
      <w:r>
        <w:rPr>
          <w:b/>
          <w:bCs/>
          <w:strike w:val="false"/>
          <w:dstrike w:val="false"/>
          <w:sz w:val="23"/>
          <w:szCs w:val="24"/>
          <w:u w:val="none"/>
        </w:rPr>
        <w:t>2.1. Ogólne wymagania dotyczące materiałów</w:t>
      </w:r>
    </w:p>
    <w:p>
      <w:pPr>
        <w:pStyle w:val="Tretekstu"/>
        <w:rPr/>
      </w:pPr>
      <w:r>
        <w:rPr>
          <w:strike w:val="false"/>
          <w:dstrike w:val="false"/>
          <w:sz w:val="23"/>
          <w:szCs w:val="24"/>
        </w:rPr>
        <w:tab/>
        <w:t>Og</w:t>
      </w:r>
      <w:r>
        <w:rPr>
          <w:sz w:val="23"/>
        </w:rPr>
        <w:t xml:space="preserve">ólne wymagania dotyczące materiałów, ich pozyskiwania i składowania podano w STWiORB DM.00.00.00 „Wymagania ogólne” pkt 2. </w:t>
      </w:r>
      <w:r>
        <w:rPr>
          <w:b w:val="false"/>
          <w:bCs w:val="false"/>
          <w:strike w:val="false"/>
          <w:dstrike w:val="false"/>
          <w:color w:val="auto"/>
          <w:sz w:val="23"/>
          <w:szCs w:val="22"/>
          <w:u w:val="none"/>
        </w:rPr>
        <w:t xml:space="preserve">Sposób zagospodarowania materiałów z rozbiórki opisano w STWiORB DM.00.00.00 „Wymagania ogólne” pkt 2.4. </w:t>
      </w:r>
    </w:p>
    <w:p>
      <w:pPr>
        <w:pStyle w:val="Nagwek1"/>
        <w:keepNext w:val="true"/>
        <w:spacing w:lineRule="auto" w:line="360" w:before="113" w:after="57"/>
        <w:ind w:left="0" w:right="0" w:hanging="0"/>
        <w:jc w:val="left"/>
        <w:rPr/>
      </w:pPr>
      <w:bookmarkStart w:id="5" w:name="__RefHeading___Toc1867_760393915"/>
      <w:bookmarkEnd w:id="5"/>
      <w:r>
        <w:rPr/>
        <w:t>SPRZĘT.</w:t>
      </w:r>
    </w:p>
    <w:p>
      <w:pPr>
        <w:pStyle w:val="Default"/>
        <w:spacing w:lineRule="auto" w:line="360" w:before="57" w:after="57"/>
        <w:contextualSpacing/>
        <w:rPr>
          <w:b/>
          <w:b/>
          <w:bCs/>
          <w:sz w:val="22"/>
          <w:szCs w:val="22"/>
          <w:u w:val="none"/>
        </w:rPr>
      </w:pPr>
      <w:r>
        <w:rPr>
          <w:b/>
          <w:bCs/>
          <w:strike w:val="false"/>
          <w:dstrike w:val="false"/>
          <w:sz w:val="23"/>
          <w:szCs w:val="24"/>
          <w:u w:val="none"/>
        </w:rPr>
        <w:t>3.1. Ogólne wymagania dotyczące sprzętu</w:t>
      </w:r>
    </w:p>
    <w:p>
      <w:pPr>
        <w:pStyle w:val="Tretekstu"/>
        <w:rPr/>
      </w:pPr>
      <w:r>
        <w:rPr>
          <w:strike w:val="false"/>
          <w:dstrike w:val="false"/>
          <w:sz w:val="23"/>
          <w:szCs w:val="24"/>
        </w:rPr>
        <w:tab/>
        <w:t>Og</w:t>
      </w:r>
      <w:r>
        <w:rPr>
          <w:sz w:val="23"/>
        </w:rPr>
        <w:t xml:space="preserve">ólne wymagania dotyczące sprzętu podano w STWiORB DM.00.00.00 „Wymagania ogólne” pkt 3. </w:t>
      </w:r>
    </w:p>
    <w:p>
      <w:pPr>
        <w:pStyle w:val="Default"/>
        <w:spacing w:lineRule="auto" w:line="360" w:before="57" w:after="57"/>
        <w:contextualSpacing/>
        <w:rPr>
          <w:b/>
          <w:b/>
          <w:bCs/>
          <w:sz w:val="22"/>
          <w:szCs w:val="22"/>
          <w:u w:val="none"/>
        </w:rPr>
      </w:pPr>
      <w:r>
        <w:rPr>
          <w:b/>
          <w:bCs/>
          <w:strike w:val="false"/>
          <w:dstrike w:val="false"/>
          <w:sz w:val="23"/>
          <w:szCs w:val="24"/>
          <w:u w:val="none"/>
        </w:rPr>
        <w:t xml:space="preserve">3.2. Sprzęt </w:t>
      </w:r>
      <w:r>
        <w:rPr>
          <w:b/>
          <w:bCs/>
          <w:strike w:val="false"/>
          <w:dstrike w:val="false"/>
          <w:sz w:val="22"/>
          <w:szCs w:val="22"/>
          <w:u w:val="none"/>
        </w:rPr>
        <w:t>wykorzystywany do robót rozbiórkowych</w:t>
      </w:r>
    </w:p>
    <w:p>
      <w:pPr>
        <w:pStyle w:val="Tretekstu"/>
        <w:rPr/>
      </w:pPr>
      <w:r>
        <w:rPr>
          <w:strike w:val="false"/>
          <w:dstrike w:val="false"/>
          <w:sz w:val="23"/>
          <w:szCs w:val="24"/>
        </w:rPr>
        <w:t>Do wykonywania robót rozbiórkowych</w:t>
      </w:r>
      <w:r>
        <w:rPr>
          <w:sz w:val="23"/>
        </w:rPr>
        <w:t xml:space="preserve"> należy stosować następujący sprzęt: </w:t>
      </w:r>
    </w:p>
    <w:p>
      <w:pPr>
        <w:pStyle w:val="Tretekstu"/>
        <w:numPr>
          <w:ilvl w:val="0"/>
          <w:numId w:val="2"/>
        </w:numPr>
        <w:spacing w:before="170" w:after="170"/>
        <w:ind w:left="720" w:right="0" w:hanging="360"/>
        <w:contextualSpacing/>
        <w:rPr/>
      </w:pPr>
      <w:r>
        <w:rPr/>
        <w:t xml:space="preserve">Palniki tlenowo-acetylenowe do cięcia poręczy. </w:t>
      </w:r>
    </w:p>
    <w:p>
      <w:pPr>
        <w:pStyle w:val="Tretekstu"/>
        <w:numPr>
          <w:ilvl w:val="0"/>
          <w:numId w:val="2"/>
        </w:numPr>
        <w:spacing w:before="170" w:after="170"/>
        <w:ind w:left="720" w:right="0" w:hanging="360"/>
        <w:contextualSpacing/>
        <w:rPr/>
      </w:pPr>
      <w:r>
        <w:rPr/>
        <w:t xml:space="preserve">Piły mechaniczne do cięcia poręczy. </w:t>
      </w:r>
    </w:p>
    <w:p>
      <w:pPr>
        <w:pStyle w:val="Tretekstu"/>
        <w:numPr>
          <w:ilvl w:val="0"/>
          <w:numId w:val="2"/>
        </w:numPr>
        <w:spacing w:before="170" w:after="170"/>
        <w:ind w:left="720" w:right="0" w:hanging="360"/>
        <w:contextualSpacing/>
        <w:rPr/>
      </w:pPr>
      <w:r>
        <w:rPr/>
        <w:t xml:space="preserve">Młoty pneumatyczne (wraz ze sprężarką powietrzną przewoźną, spalinową) - do rozkruszenia betonu rozbieranych elementów. </w:t>
      </w:r>
    </w:p>
    <w:p>
      <w:pPr>
        <w:pStyle w:val="Tretekstu"/>
        <w:numPr>
          <w:ilvl w:val="0"/>
          <w:numId w:val="2"/>
        </w:numPr>
        <w:spacing w:before="170" w:after="170"/>
        <w:ind w:left="720" w:right="0" w:hanging="360"/>
        <w:contextualSpacing/>
        <w:rPr/>
      </w:pPr>
      <w:r>
        <w:rPr/>
        <w:t xml:space="preserve">Samochody wywrotki o nośności 100÷160 kN do przewiezienia elementów rozbiórkowych na składowisko. </w:t>
      </w:r>
    </w:p>
    <w:p>
      <w:pPr>
        <w:pStyle w:val="Tretekstu"/>
        <w:numPr>
          <w:ilvl w:val="0"/>
          <w:numId w:val="2"/>
        </w:numPr>
        <w:spacing w:before="170" w:after="170"/>
        <w:ind w:left="720" w:right="0" w:hanging="360"/>
        <w:contextualSpacing/>
        <w:rPr/>
      </w:pPr>
      <w:r>
        <w:rPr/>
        <w:t xml:space="preserve">Dźwig samochodowy – do demontażu konstrukcji stalowej </w:t>
      </w:r>
    </w:p>
    <w:p>
      <w:pPr>
        <w:pStyle w:val="Tretekstu"/>
        <w:numPr>
          <w:ilvl w:val="0"/>
          <w:numId w:val="2"/>
        </w:numPr>
        <w:spacing w:before="170" w:after="170"/>
        <w:ind w:left="720" w:right="0" w:hanging="360"/>
        <w:contextualSpacing/>
        <w:rPr/>
      </w:pPr>
      <w:r>
        <w:rPr/>
        <w:t xml:space="preserve">Ładowarka samobieżna. </w:t>
      </w:r>
    </w:p>
    <w:p>
      <w:pPr>
        <w:pStyle w:val="Nagwek1"/>
        <w:keepNext w:val="true"/>
        <w:spacing w:lineRule="auto" w:line="360" w:before="113" w:after="57"/>
        <w:ind w:left="0" w:right="0" w:hanging="0"/>
        <w:jc w:val="left"/>
        <w:rPr/>
      </w:pPr>
      <w:bookmarkStart w:id="6" w:name="__RefHeading___Toc1869_760393915"/>
      <w:bookmarkEnd w:id="6"/>
      <w:r>
        <w:rPr/>
        <w:t>TRANSPORT:</w:t>
      </w:r>
    </w:p>
    <w:p>
      <w:pPr>
        <w:pStyle w:val="Default"/>
        <w:spacing w:lineRule="auto" w:line="360" w:before="57" w:after="57"/>
        <w:contextualSpacing/>
        <w:rPr>
          <w:b/>
          <w:b/>
          <w:bCs/>
          <w:sz w:val="22"/>
          <w:szCs w:val="22"/>
          <w:u w:val="none"/>
        </w:rPr>
      </w:pPr>
      <w:r>
        <w:rPr>
          <w:b/>
          <w:bCs/>
          <w:strike w:val="false"/>
          <w:dstrike w:val="false"/>
          <w:sz w:val="23"/>
          <w:szCs w:val="24"/>
          <w:u w:val="none"/>
        </w:rPr>
        <w:t>4.1. Ogólne wymagania dotyczące transportu</w:t>
      </w:r>
    </w:p>
    <w:p>
      <w:pPr>
        <w:pStyle w:val="Tretekstu"/>
        <w:rPr/>
      </w:pPr>
      <w:r>
        <w:rPr>
          <w:strike w:val="false"/>
          <w:dstrike w:val="false"/>
          <w:sz w:val="23"/>
          <w:szCs w:val="24"/>
        </w:rPr>
        <w:tab/>
        <w:t>Og</w:t>
      </w:r>
      <w:r>
        <w:rPr>
          <w:sz w:val="23"/>
        </w:rPr>
        <w:t xml:space="preserve">ólne wymagania dotyczące transportu podano w STWiORB DM.00.00.00 „Wymagania ogólne” pkt 4. </w:t>
      </w:r>
    </w:p>
    <w:p>
      <w:pPr>
        <w:pStyle w:val="Default"/>
        <w:spacing w:lineRule="auto" w:line="360" w:before="57" w:after="57"/>
        <w:contextualSpacing/>
        <w:rPr>
          <w:color w:val="auto"/>
        </w:rPr>
      </w:pPr>
      <w:r>
        <w:rPr>
          <w:b/>
          <w:bCs/>
          <w:strike w:val="false"/>
          <w:dstrike w:val="false"/>
          <w:color w:val="auto"/>
          <w:sz w:val="23"/>
          <w:szCs w:val="24"/>
          <w:u w:val="none"/>
        </w:rPr>
        <w:t xml:space="preserve">4.2. Transport </w:t>
      </w:r>
      <w:r>
        <w:rPr>
          <w:b/>
          <w:bCs/>
          <w:strike w:val="false"/>
          <w:dstrike w:val="false"/>
          <w:color w:val="auto"/>
          <w:sz w:val="22"/>
          <w:szCs w:val="22"/>
          <w:u w:val="none"/>
        </w:rPr>
        <w:t>materiałów z rozbiórki</w:t>
      </w:r>
    </w:p>
    <w:p>
      <w:pPr>
        <w:pStyle w:val="Tretekstu"/>
        <w:rPr>
          <w:color w:val="auto"/>
        </w:rPr>
      </w:pPr>
      <w:r>
        <w:rPr>
          <w:strike w:val="false"/>
          <w:dstrike w:val="false"/>
          <w:color w:val="auto"/>
          <w:sz w:val="23"/>
          <w:szCs w:val="24"/>
        </w:rPr>
        <w:tab/>
        <w:t xml:space="preserve">Do przewiezienia elementów rozbiórkowych oraz pokruszonych części ustroju nośnego na składowisko zastosować samochody dłużycowe, wywrotki lub samochody skrzyniowe o długości przestrzeni ładunkowej odpowiedniej do przewożonych elementów. </w:t>
      </w:r>
    </w:p>
    <w:p>
      <w:pPr>
        <w:pStyle w:val="Nagwek1"/>
        <w:keepNext w:val="true"/>
        <w:spacing w:lineRule="auto" w:line="360" w:before="113" w:after="57"/>
        <w:ind w:left="0" w:right="0" w:hanging="0"/>
        <w:jc w:val="left"/>
        <w:rPr/>
      </w:pPr>
      <w:bookmarkStart w:id="7" w:name="__RefHeading___Toc1871_760393915"/>
      <w:bookmarkEnd w:id="7"/>
      <w:r>
        <w:rPr/>
        <w:t>WYKONANIE ROBÓT:</w:t>
      </w:r>
    </w:p>
    <w:p>
      <w:pPr>
        <w:pStyle w:val="Default"/>
        <w:spacing w:lineRule="auto" w:line="360" w:before="57" w:after="57"/>
        <w:contextualSpacing/>
        <w:rPr>
          <w:b/>
          <w:b/>
          <w:bCs/>
          <w:sz w:val="22"/>
          <w:szCs w:val="22"/>
          <w:u w:val="none"/>
        </w:rPr>
      </w:pPr>
      <w:r>
        <w:rPr>
          <w:b/>
          <w:bCs/>
          <w:strike w:val="false"/>
          <w:dstrike w:val="false"/>
          <w:sz w:val="23"/>
          <w:szCs w:val="24"/>
          <w:u w:val="none"/>
        </w:rPr>
        <w:t>5.1. Ogólne zasady wykonania robót</w:t>
      </w:r>
    </w:p>
    <w:p>
      <w:pPr>
        <w:pStyle w:val="Tretekstu"/>
        <w:rPr/>
      </w:pPr>
      <w:r>
        <w:rPr>
          <w:strike w:val="false"/>
          <w:dstrike w:val="false"/>
          <w:sz w:val="23"/>
          <w:szCs w:val="24"/>
        </w:rPr>
        <w:tab/>
        <w:t>Og</w:t>
      </w:r>
      <w:r>
        <w:rPr>
          <w:sz w:val="23"/>
        </w:rPr>
        <w:t xml:space="preserve">ólne zasady wykonania robót podano w STWiORB DM.00.00.00 „Wymagania ogólne” pkt 5. </w:t>
      </w:r>
    </w:p>
    <w:p>
      <w:pPr>
        <w:pStyle w:val="Default"/>
        <w:spacing w:lineRule="auto" w:line="360" w:before="57" w:after="57"/>
        <w:contextualSpacing/>
        <w:rPr>
          <w:b/>
          <w:b/>
          <w:bCs/>
          <w:sz w:val="22"/>
          <w:szCs w:val="22"/>
          <w:u w:val="none"/>
        </w:rPr>
      </w:pPr>
      <w:r>
        <w:rPr>
          <w:b/>
          <w:bCs/>
          <w:strike w:val="false"/>
          <w:dstrike w:val="false"/>
          <w:sz w:val="23"/>
          <w:szCs w:val="24"/>
          <w:u w:val="none"/>
        </w:rPr>
        <w:t>5.2. Projekt rozbiórki</w:t>
      </w:r>
    </w:p>
    <w:p>
      <w:pPr>
        <w:pStyle w:val="Tretekstu"/>
        <w:rPr/>
      </w:pPr>
      <w:r>
        <w:rPr>
          <w:sz w:val="23"/>
        </w:rPr>
        <w:tab/>
        <w:t xml:space="preserve">Roboty rozbiórkowe będą prowadzone po zamknięciu ruchu pieszego na kładce. </w:t>
      </w:r>
    </w:p>
    <w:p>
      <w:pPr>
        <w:pStyle w:val="Tretekstu"/>
        <w:rPr/>
      </w:pPr>
      <w:r>
        <w:rPr>
          <w:sz w:val="23"/>
        </w:rPr>
        <w:tab/>
        <w:t xml:space="preserve">Szczegółowy projekt technologiczny rozbiórki elementów obiektu mostowego lub budowlanego wraz z harmonogramem robót Wykonawca opracuje we własnym zakresie na podstawie kolejności robót określonej Dokumentacji Projektowej. Ww. projekt należy uzgodnić z odpowiednią jednostką PKP oraz Administratorem kładki. </w:t>
      </w:r>
    </w:p>
    <w:p>
      <w:pPr>
        <w:pStyle w:val="Tretekstu"/>
        <w:rPr/>
      </w:pPr>
      <w:r>
        <w:rPr>
          <w:sz w:val="23"/>
        </w:rPr>
        <w:tab/>
        <w:t xml:space="preserve">Założona przez Wykonawcę rozbiórki technologia demontażu elementów ustroju nośnego i podpór powinna uwzględniać obecny stan konstrukcji oraz konieczność zastosowania bezpiecznej metody rozbiórki. </w:t>
      </w:r>
    </w:p>
    <w:p>
      <w:pPr>
        <w:pStyle w:val="Tretekstu"/>
        <w:rPr/>
      </w:pPr>
      <w:r>
        <w:rPr>
          <w:sz w:val="23"/>
        </w:rPr>
        <w:tab/>
        <w:t xml:space="preserve">Projekt technologiczny rozbiórki powinien określać kolejność i sposób demontażu poszczególnych elementów, drogi technologiczne dla sprzętu i rusztowania pomocnicze. </w:t>
      </w:r>
    </w:p>
    <w:p>
      <w:pPr>
        <w:pStyle w:val="Tretekstu"/>
        <w:rPr/>
      </w:pPr>
      <w:r>
        <w:rPr>
          <w:sz w:val="23"/>
        </w:rPr>
        <w:tab/>
        <w:t xml:space="preserve">Na podstawie projektu technologicznego rozbiórki oraz harmonogramu robót należy opracować technologię ruchowo-przewozową pociągów oraz w porozumieniu z PLK (spółka PKP SA.) tymczasowy rozkład jazdy pociągów, uwzględniający konieczne ograniczenia ruchu pociągów. </w:t>
      </w:r>
    </w:p>
    <w:p>
      <w:pPr>
        <w:pStyle w:val="Tretekstu"/>
        <w:rPr/>
      </w:pPr>
      <w:r>
        <w:rPr>
          <w:sz w:val="23"/>
        </w:rPr>
        <w:tab/>
        <w:t xml:space="preserve">Projekt rozbiórki kładki oraz pozostałe niezbędne projekty należy uzgodnić z odpowiednią jednostką drogową (Zamawiającym - ZDM) oraz przedstawić Inspektorowi Nadzoru do zaakceptowania. </w:t>
      </w:r>
    </w:p>
    <w:p>
      <w:pPr>
        <w:pStyle w:val="Tretekstu"/>
        <w:rPr/>
      </w:pPr>
      <w:r>
        <w:rPr>
          <w:sz w:val="23"/>
        </w:rPr>
        <w:tab/>
        <w:t xml:space="preserve">Projekty rozbiórki kładki oraz pozostałe projekty zawierające elementy kolizyjne z PKP SA. należy uzgodnić z odpowiednimi służbami PKP oraz przedstawić Inspektorowi Nadzoru do zaakceptowania. </w:t>
      </w:r>
    </w:p>
    <w:p>
      <w:pPr>
        <w:pStyle w:val="Tretekstu"/>
        <w:rPr/>
      </w:pPr>
      <w:r>
        <w:rPr>
          <w:sz w:val="23"/>
        </w:rPr>
        <w:tab/>
        <w:t xml:space="preserve">Przed przystąpieniem do rozbiórki kładki należy zabezpieczyć torowisko pod kładką. </w:t>
      </w:r>
    </w:p>
    <w:p>
      <w:pPr>
        <w:pStyle w:val="Default"/>
        <w:spacing w:lineRule="auto" w:line="360" w:before="57" w:after="57"/>
        <w:contextualSpacing/>
        <w:rPr>
          <w:b/>
          <w:b/>
          <w:bCs/>
          <w:sz w:val="22"/>
          <w:szCs w:val="22"/>
          <w:u w:val="none"/>
        </w:rPr>
      </w:pPr>
      <w:r>
        <w:rPr>
          <w:b/>
          <w:bCs/>
          <w:strike w:val="false"/>
          <w:dstrike w:val="false"/>
          <w:sz w:val="23"/>
          <w:szCs w:val="24"/>
          <w:u w:val="none"/>
        </w:rPr>
        <w:t>5.3. Zakres wykonywanych robót</w:t>
      </w:r>
    </w:p>
    <w:p>
      <w:pPr>
        <w:pStyle w:val="Default"/>
        <w:spacing w:lineRule="auto" w:line="360" w:before="57" w:after="57"/>
        <w:contextualSpacing/>
        <w:jc w:val="both"/>
        <w:rPr>
          <w:b w:val="false"/>
          <w:b w:val="false"/>
          <w:bCs w:val="false"/>
        </w:rPr>
      </w:pPr>
      <w:r>
        <w:rPr>
          <w:b w:val="false"/>
          <w:bCs w:val="false"/>
          <w:strike w:val="false"/>
          <w:dstrike w:val="false"/>
          <w:sz w:val="23"/>
          <w:szCs w:val="24"/>
          <w:u w:val="none"/>
        </w:rPr>
        <w:tab/>
        <w:t xml:space="preserve">Wykonanie rozbiórki elementów obiektu mostowego lub budowlanego Wykonawca winien przeprowadzać na podstawie ww. Projektu technologicznego rozbiórki. </w:t>
      </w:r>
    </w:p>
    <w:p>
      <w:pPr>
        <w:pStyle w:val="Default"/>
        <w:spacing w:lineRule="auto" w:line="360" w:before="57" w:after="57"/>
        <w:contextualSpacing/>
        <w:rPr>
          <w:b/>
          <w:b/>
          <w:bCs/>
          <w:sz w:val="22"/>
          <w:szCs w:val="22"/>
          <w:u w:val="none"/>
        </w:rPr>
      </w:pPr>
      <w:r>
        <w:rPr>
          <w:b/>
          <w:bCs/>
          <w:strike w:val="false"/>
          <w:dstrike w:val="false"/>
          <w:sz w:val="23"/>
          <w:szCs w:val="24"/>
          <w:u w:val="none"/>
        </w:rPr>
        <w:t xml:space="preserve">5.3.1. Demontaż stalowych poręczy, oddymnic i osłon trakcyjnych. </w:t>
      </w:r>
    </w:p>
    <w:p>
      <w:pPr>
        <w:pStyle w:val="Default"/>
        <w:spacing w:lineRule="auto" w:line="360" w:before="57" w:after="57"/>
        <w:contextualSpacing/>
        <w:jc w:val="both"/>
        <w:rPr>
          <w:b w:val="false"/>
          <w:b w:val="false"/>
          <w:bCs w:val="false"/>
        </w:rPr>
      </w:pPr>
      <w:r>
        <w:rPr>
          <w:b w:val="false"/>
          <w:bCs w:val="false"/>
          <w:strike w:val="false"/>
          <w:dstrike w:val="false"/>
          <w:sz w:val="23"/>
          <w:szCs w:val="24"/>
          <w:u w:val="none"/>
        </w:rPr>
        <w:tab/>
        <w:t xml:space="preserve">Demontaż poręczy, oddymnic i osłon trakcyjnych przeprowadzić ręcznie z użyciem palników acetylenowych lub pił do cięcia metalu.  </w:t>
      </w:r>
    </w:p>
    <w:p>
      <w:pPr>
        <w:pStyle w:val="Default"/>
        <w:spacing w:lineRule="auto" w:line="360" w:before="57" w:after="57"/>
        <w:contextualSpacing/>
        <w:rPr>
          <w:b/>
          <w:b/>
          <w:bCs/>
          <w:sz w:val="22"/>
          <w:szCs w:val="22"/>
          <w:u w:val="none"/>
        </w:rPr>
      </w:pPr>
      <w:r>
        <w:rPr>
          <w:b/>
          <w:bCs/>
          <w:strike w:val="false"/>
          <w:dstrike w:val="false"/>
          <w:sz w:val="23"/>
          <w:szCs w:val="24"/>
          <w:u w:val="none"/>
        </w:rPr>
        <w:t xml:space="preserve">5.3.2. Demontaż prefabrykatów pomostu, stopni i spoczników </w:t>
      </w:r>
    </w:p>
    <w:p>
      <w:pPr>
        <w:pStyle w:val="Default"/>
        <w:spacing w:lineRule="auto" w:line="360" w:before="57" w:after="57"/>
        <w:contextualSpacing/>
        <w:jc w:val="both"/>
        <w:rPr>
          <w:b w:val="false"/>
          <w:b w:val="false"/>
          <w:bCs w:val="false"/>
        </w:rPr>
      </w:pPr>
      <w:r>
        <w:rPr>
          <w:b w:val="false"/>
          <w:bCs w:val="false"/>
          <w:strike w:val="false"/>
          <w:dstrike w:val="false"/>
          <w:sz w:val="23"/>
          <w:szCs w:val="24"/>
          <w:u w:val="none"/>
        </w:rPr>
        <w:tab/>
        <w:t xml:space="preserve">Prefabrykaty pomostu kładki oraz prefabrykaty stopni i spoczników zdemontować po ich oddzieleniu od konstrukcji nośnej kładki lub schodów. Spoiny łączące prefabrykaty z konstrukcją nośną wypalić palnikami acetylenowymi, piłami mechanicznymi lub innymi urządzeniami mechanicznymi.  </w:t>
      </w:r>
    </w:p>
    <w:p>
      <w:pPr>
        <w:pStyle w:val="Default"/>
        <w:spacing w:lineRule="auto" w:line="360" w:before="57" w:after="57"/>
        <w:contextualSpacing/>
        <w:jc w:val="both"/>
        <w:rPr>
          <w:b w:val="false"/>
          <w:b w:val="false"/>
          <w:bCs w:val="false"/>
        </w:rPr>
      </w:pPr>
      <w:r>
        <w:rPr>
          <w:b w:val="false"/>
          <w:bCs w:val="false"/>
          <w:strike w:val="false"/>
          <w:dstrike w:val="false"/>
          <w:sz w:val="23"/>
          <w:szCs w:val="24"/>
          <w:u w:val="none"/>
        </w:rPr>
        <w:tab/>
        <w:t xml:space="preserve">Demontaż prefabrykatów wykonać żurawiami. Zaleca się załadowanie prefabrykatów bezpośrednio po demontażu na środki transportu.  </w:t>
      </w:r>
    </w:p>
    <w:p>
      <w:pPr>
        <w:pStyle w:val="Default"/>
        <w:spacing w:lineRule="auto" w:line="360" w:before="57" w:after="57"/>
        <w:contextualSpacing/>
        <w:rPr>
          <w:b/>
          <w:b/>
          <w:bCs/>
          <w:sz w:val="22"/>
          <w:szCs w:val="22"/>
          <w:u w:val="none"/>
        </w:rPr>
      </w:pPr>
      <w:r>
        <w:rPr>
          <w:b/>
          <w:bCs/>
          <w:strike w:val="false"/>
          <w:dstrike w:val="false"/>
          <w:sz w:val="23"/>
          <w:szCs w:val="24"/>
          <w:u w:val="none"/>
        </w:rPr>
        <w:t xml:space="preserve">5.3.3. Demontaż dźwigarów stalowych. </w:t>
      </w:r>
    </w:p>
    <w:p>
      <w:pPr>
        <w:pStyle w:val="Default"/>
        <w:spacing w:lineRule="auto" w:line="360" w:before="57" w:after="57"/>
        <w:contextualSpacing/>
        <w:jc w:val="both"/>
        <w:rPr>
          <w:b w:val="false"/>
          <w:b w:val="false"/>
          <w:bCs w:val="false"/>
        </w:rPr>
      </w:pPr>
      <w:r>
        <w:rPr>
          <w:b w:val="false"/>
          <w:bCs w:val="false"/>
          <w:strike w:val="false"/>
          <w:dstrike w:val="false"/>
          <w:sz w:val="23"/>
          <w:szCs w:val="24"/>
          <w:u w:val="none"/>
        </w:rPr>
        <w:tab/>
        <w:t xml:space="preserve">Demontaż stalowej konstrukcji kładki i schodów przeprowadzić na podstawie Projektu technologicznego rozbiórki opracowanego przez Wykonawcę. Stalowe dźwigary demontować przy pomocy żurawia samochodowego.  </w:t>
      </w:r>
    </w:p>
    <w:p>
      <w:pPr>
        <w:pStyle w:val="Default"/>
        <w:spacing w:lineRule="auto" w:line="360" w:before="57" w:after="57"/>
        <w:contextualSpacing/>
        <w:jc w:val="both"/>
        <w:rPr>
          <w:b w:val="false"/>
          <w:b w:val="false"/>
          <w:bCs w:val="false"/>
        </w:rPr>
      </w:pPr>
      <w:r>
        <w:rPr>
          <w:b w:val="false"/>
          <w:bCs w:val="false"/>
          <w:strike w:val="false"/>
          <w:dstrike w:val="false"/>
          <w:sz w:val="23"/>
          <w:szCs w:val="24"/>
          <w:u w:val="none"/>
        </w:rPr>
        <w:tab/>
        <w:t xml:space="preserve">Przed przystąpieniem do demontażu dźwigarów może konieczne być podparcie konstrukcji na klatkach stalowych. </w:t>
      </w:r>
    </w:p>
    <w:p>
      <w:pPr>
        <w:pStyle w:val="Default"/>
        <w:spacing w:lineRule="auto" w:line="360" w:before="57" w:after="57"/>
        <w:contextualSpacing/>
        <w:rPr>
          <w:b/>
          <w:b/>
          <w:bCs/>
          <w:sz w:val="22"/>
          <w:szCs w:val="22"/>
          <w:u w:val="none"/>
        </w:rPr>
      </w:pPr>
      <w:r>
        <w:rPr>
          <w:b/>
          <w:bCs/>
          <w:strike w:val="false"/>
          <w:dstrike w:val="false"/>
          <w:sz w:val="23"/>
          <w:szCs w:val="24"/>
          <w:u w:val="none"/>
        </w:rPr>
        <w:t xml:space="preserve">5.3.4. Rozbiórka fundamentów betonowych. </w:t>
      </w:r>
    </w:p>
    <w:p>
      <w:pPr>
        <w:pStyle w:val="Default"/>
        <w:spacing w:lineRule="auto" w:line="360" w:before="57" w:after="57"/>
        <w:contextualSpacing/>
        <w:jc w:val="both"/>
        <w:rPr>
          <w:b w:val="false"/>
          <w:b w:val="false"/>
          <w:bCs w:val="false"/>
        </w:rPr>
      </w:pPr>
      <w:r>
        <w:rPr>
          <w:b w:val="false"/>
          <w:bCs w:val="false"/>
          <w:strike w:val="false"/>
          <w:dstrike w:val="false"/>
          <w:sz w:val="23"/>
          <w:szCs w:val="24"/>
          <w:u w:val="none"/>
        </w:rPr>
        <w:t xml:space="preserve">Żelbetowe elementy - fundamenty rozebrać młotami pneumatycznymi o wymiennych ostrzach. Cięcie zbrojenia ręcznie z użyciem palników acetylenowych lub pił do cięcia metalu. Roboty rozbiórkowe prowadzić w sposób, który nie wpłynie na duże ograniczenia ruchu pociągów. </w:t>
      </w:r>
    </w:p>
    <w:p>
      <w:pPr>
        <w:pStyle w:val="Default"/>
        <w:spacing w:lineRule="auto" w:line="360" w:before="57" w:after="57"/>
        <w:contextualSpacing/>
        <w:jc w:val="both"/>
        <w:rPr>
          <w:b/>
          <w:b/>
          <w:bCs/>
          <w:sz w:val="22"/>
          <w:szCs w:val="22"/>
          <w:u w:val="none"/>
        </w:rPr>
      </w:pPr>
      <w:r>
        <w:rPr>
          <w:b/>
          <w:bCs/>
          <w:strike w:val="false"/>
          <w:dstrike w:val="false"/>
          <w:sz w:val="23"/>
          <w:szCs w:val="24"/>
          <w:u w:val="none"/>
        </w:rPr>
        <w:t>5.4. Wykonanie rusztowań pomocniczych oraz osłonowych.</w:t>
      </w:r>
    </w:p>
    <w:p>
      <w:pPr>
        <w:pStyle w:val="Default"/>
        <w:spacing w:lineRule="auto" w:line="360" w:before="57" w:after="57"/>
        <w:contextualSpacing/>
        <w:jc w:val="both"/>
        <w:rPr>
          <w:b w:val="false"/>
          <w:b w:val="false"/>
          <w:bCs w:val="false"/>
        </w:rPr>
      </w:pPr>
      <w:r>
        <w:rPr>
          <w:b w:val="false"/>
          <w:bCs w:val="false"/>
          <w:strike w:val="false"/>
          <w:dstrike w:val="false"/>
          <w:sz w:val="23"/>
          <w:szCs w:val="24"/>
          <w:u w:val="none"/>
        </w:rPr>
        <w:tab/>
        <w:t xml:space="preserve">Do wykonania robót na wysokości wykonać rusztowania z klatek lub podwieszone. Miejsca rozbiórek nad ciągami komunikacyjnymi należy osłonić, wykonując odpowiednie elementy osłonowe podwieszane do obiektu lub mocowane do specjalnie wykonanych rusztowań. </w:t>
      </w:r>
    </w:p>
    <w:p>
      <w:pPr>
        <w:pStyle w:val="Default"/>
        <w:spacing w:lineRule="auto" w:line="360" w:before="57" w:after="57"/>
        <w:contextualSpacing/>
        <w:jc w:val="both"/>
        <w:rPr>
          <w:b/>
          <w:b/>
          <w:bCs/>
          <w:sz w:val="22"/>
          <w:szCs w:val="22"/>
          <w:u w:val="none"/>
        </w:rPr>
      </w:pPr>
      <w:r>
        <w:rPr>
          <w:b/>
          <w:bCs/>
          <w:strike w:val="false"/>
          <w:dstrike w:val="false"/>
          <w:sz w:val="23"/>
          <w:szCs w:val="24"/>
          <w:u w:val="none"/>
        </w:rPr>
        <w:t>5.5. Transport materiałów z rozbiórki.</w:t>
      </w:r>
    </w:p>
    <w:p>
      <w:pPr>
        <w:pStyle w:val="Default"/>
        <w:spacing w:lineRule="auto" w:line="360" w:before="57" w:after="57"/>
        <w:contextualSpacing/>
        <w:jc w:val="both"/>
        <w:rPr>
          <w:b w:val="false"/>
          <w:b w:val="false"/>
          <w:bCs w:val="false"/>
        </w:rPr>
      </w:pPr>
      <w:r>
        <w:rPr>
          <w:b w:val="false"/>
          <w:bCs w:val="false"/>
          <w:strike w:val="false"/>
          <w:dstrike w:val="false"/>
          <w:sz w:val="23"/>
          <w:szCs w:val="24"/>
          <w:u w:val="none"/>
        </w:rPr>
        <w:t>Materiały rozbiórkowe po posortowaniu należy przewieźć odpowiednimi środkami transportu na składowisko Wykonawcy, zaakceptowane przez Inspektora Nadzoru z zachowaniem przepisów dotyczących ochrony środowiska i gospodarki odpadami.</w:t>
      </w:r>
    </w:p>
    <w:p>
      <w:pPr>
        <w:pStyle w:val="Default"/>
        <w:spacing w:lineRule="auto" w:line="360" w:before="57" w:after="57"/>
        <w:contextualSpacing/>
        <w:jc w:val="both"/>
        <w:rPr>
          <w:b/>
          <w:b/>
          <w:bCs/>
          <w:sz w:val="22"/>
          <w:szCs w:val="22"/>
          <w:u w:val="none"/>
        </w:rPr>
      </w:pPr>
      <w:r>
        <w:rPr>
          <w:b/>
          <w:bCs/>
          <w:strike w:val="false"/>
          <w:dstrike w:val="false"/>
          <w:sz w:val="23"/>
          <w:szCs w:val="24"/>
          <w:u w:val="none"/>
        </w:rPr>
        <w:t>5.6. Rekultywacja terenu.</w:t>
      </w:r>
    </w:p>
    <w:p>
      <w:pPr>
        <w:pStyle w:val="Default"/>
        <w:spacing w:lineRule="auto" w:line="360" w:before="57" w:after="57"/>
        <w:contextualSpacing/>
        <w:jc w:val="both"/>
        <w:rPr>
          <w:b w:val="false"/>
          <w:b w:val="false"/>
          <w:bCs w:val="false"/>
        </w:rPr>
      </w:pPr>
      <w:r>
        <w:rPr>
          <w:b w:val="false"/>
          <w:bCs w:val="false"/>
          <w:strike w:val="false"/>
          <w:dstrike w:val="false"/>
          <w:sz w:val="23"/>
          <w:szCs w:val="24"/>
          <w:u w:val="none"/>
        </w:rPr>
        <w:tab/>
        <w:t>Po wykonaniu robót rozbiórkowych należy uprzątnąć teren oraz wykonać rekultywację terenu. Projekt rekultywacji oraz zagospodarowania terenu winien opracować Wykonawca.</w:t>
      </w:r>
    </w:p>
    <w:p>
      <w:pPr>
        <w:pStyle w:val="Nagwek1"/>
        <w:keepNext w:val="true"/>
        <w:spacing w:lineRule="auto" w:line="360" w:before="113" w:after="57"/>
        <w:ind w:left="0" w:right="0" w:hanging="0"/>
        <w:jc w:val="left"/>
        <w:rPr/>
      </w:pPr>
      <w:bookmarkStart w:id="8" w:name="__RefHeading___Toc1873_760393915"/>
      <w:bookmarkEnd w:id="8"/>
      <w:r>
        <w:rPr/>
        <w:t>KONTROLA JAKOŚCI ROBÓT:</w:t>
      </w:r>
    </w:p>
    <w:p>
      <w:pPr>
        <w:pStyle w:val="Default"/>
        <w:spacing w:lineRule="auto" w:line="360" w:before="57" w:after="57"/>
        <w:contextualSpacing/>
        <w:rPr>
          <w:b/>
          <w:b/>
          <w:bCs/>
          <w:sz w:val="22"/>
          <w:szCs w:val="22"/>
          <w:u w:val="none"/>
        </w:rPr>
      </w:pPr>
      <w:r>
        <w:rPr>
          <w:b/>
          <w:bCs/>
          <w:strike w:val="false"/>
          <w:dstrike w:val="false"/>
          <w:sz w:val="23"/>
          <w:szCs w:val="24"/>
          <w:u w:val="none"/>
        </w:rPr>
        <w:t>6.1. Ogólne zasady kontroli jakości robót</w:t>
      </w:r>
    </w:p>
    <w:p>
      <w:pPr>
        <w:pStyle w:val="Tretekstu"/>
        <w:rPr/>
      </w:pPr>
      <w:r>
        <w:rPr>
          <w:strike w:val="false"/>
          <w:dstrike w:val="false"/>
          <w:sz w:val="23"/>
          <w:szCs w:val="24"/>
        </w:rPr>
        <w:tab/>
        <w:t>Og</w:t>
      </w:r>
      <w:r>
        <w:rPr>
          <w:sz w:val="23"/>
        </w:rPr>
        <w:t xml:space="preserve">ólne zasady kontroli jakości robót podano w STWiORB DM.00.00.00 „Wymagania ogólne” pkt 6. </w:t>
      </w:r>
    </w:p>
    <w:p>
      <w:pPr>
        <w:pStyle w:val="Default"/>
        <w:spacing w:lineRule="auto" w:line="360" w:before="57" w:after="57"/>
        <w:contextualSpacing/>
        <w:rPr>
          <w:b/>
          <w:b/>
          <w:bCs/>
          <w:sz w:val="22"/>
          <w:szCs w:val="22"/>
          <w:u w:val="none"/>
        </w:rPr>
      </w:pPr>
      <w:r>
        <w:rPr>
          <w:b/>
          <w:bCs/>
          <w:strike w:val="false"/>
          <w:dstrike w:val="false"/>
          <w:sz w:val="23"/>
          <w:szCs w:val="24"/>
          <w:u w:val="none"/>
        </w:rPr>
        <w:t xml:space="preserve">6.2. Kontrola jakości prac </w:t>
      </w:r>
      <w:r>
        <w:rPr>
          <w:b/>
          <w:bCs/>
          <w:strike w:val="false"/>
          <w:dstrike w:val="false"/>
          <w:sz w:val="22"/>
          <w:szCs w:val="22"/>
          <w:u w:val="none"/>
        </w:rPr>
        <w:t>rozbiórkowych</w:t>
      </w:r>
    </w:p>
    <w:p>
      <w:pPr>
        <w:pStyle w:val="Tretekstu"/>
        <w:jc w:val="both"/>
        <w:rPr/>
      </w:pPr>
      <w:r>
        <w:rPr>
          <w:strike w:val="false"/>
          <w:dstrike w:val="false"/>
          <w:sz w:val="23"/>
          <w:szCs w:val="24"/>
        </w:rPr>
        <w:tab/>
        <w:t xml:space="preserve">Kontroli jakości robót podlega zgodność wykonanych robót z Dokumentacją Projektową oraz ustaleniami STWiORB. </w:t>
      </w:r>
    </w:p>
    <w:p>
      <w:pPr>
        <w:pStyle w:val="Nagwek1"/>
        <w:keepNext w:val="true"/>
        <w:spacing w:lineRule="auto" w:line="360" w:before="113" w:after="57"/>
        <w:ind w:left="0" w:right="0" w:hanging="0"/>
        <w:jc w:val="left"/>
        <w:rPr/>
      </w:pPr>
      <w:bookmarkStart w:id="9" w:name="__RefHeading___Toc1875_760393915"/>
      <w:bookmarkEnd w:id="9"/>
      <w:r>
        <w:rPr/>
        <w:t>OBMIAR ROBÓT:</w:t>
      </w:r>
    </w:p>
    <w:p>
      <w:pPr>
        <w:pStyle w:val="Default"/>
        <w:spacing w:lineRule="auto" w:line="360" w:before="57" w:after="57"/>
        <w:contextualSpacing/>
        <w:rPr>
          <w:b/>
          <w:b/>
          <w:bCs/>
          <w:sz w:val="22"/>
          <w:szCs w:val="22"/>
          <w:u w:val="none"/>
        </w:rPr>
      </w:pPr>
      <w:r>
        <w:rPr>
          <w:b/>
          <w:bCs/>
          <w:strike w:val="false"/>
          <w:dstrike w:val="false"/>
          <w:sz w:val="23"/>
          <w:szCs w:val="24"/>
          <w:u w:val="none"/>
        </w:rPr>
        <w:t>7.1. Ogólne zasady obmiaru robót</w:t>
      </w:r>
    </w:p>
    <w:p>
      <w:pPr>
        <w:pStyle w:val="Tretekstu"/>
        <w:rPr/>
      </w:pPr>
      <w:r>
        <w:rPr>
          <w:strike w:val="false"/>
          <w:dstrike w:val="false"/>
          <w:sz w:val="23"/>
          <w:szCs w:val="24"/>
        </w:rPr>
        <w:tab/>
        <w:t>Og</w:t>
      </w:r>
      <w:r>
        <w:rPr>
          <w:sz w:val="23"/>
        </w:rPr>
        <w:t xml:space="preserve">ólne zasady obmiaru robót podano w STWiORB DM.00.00.00 „Wymagania ogólne” pkt 7. </w:t>
      </w:r>
    </w:p>
    <w:p>
      <w:pPr>
        <w:pStyle w:val="Tretekstu"/>
        <w:rPr/>
      </w:pPr>
      <w:r>
        <w:rPr>
          <w:sz w:val="23"/>
        </w:rPr>
        <w:tab/>
        <w:t xml:space="preserve">W niniejszym przedmiocie opracowania nie obowiązuje obmiar robót. Podstawą rozliczenia robót jest kwota ryczałtowa, określona na etapie przetargu, wynikająca ze STWiORB i przedmiaru robót. Kwota ryczałtowa jest ostateczną i nie podlegającą negocjacjom, a tym samym zmianom Dlatego też Wykonawca na etapie składania oferty winien uwzględnić koszty bezpośrednie związane z realizacją robót i wkalkulować w cenę ryczałtową koszty pozostałe, a tym samym niezbędne do prawidłowej realizacji przedmiotu zamówienia. </w:t>
      </w:r>
    </w:p>
    <w:p>
      <w:pPr>
        <w:pStyle w:val="Nagwek1"/>
        <w:ind w:left="57" w:right="0" w:hanging="0"/>
        <w:rPr>
          <w:b/>
          <w:b/>
          <w:bCs/>
        </w:rPr>
      </w:pPr>
      <w:bookmarkStart w:id="10" w:name="__RefHeading___Toc528_2645473935"/>
      <w:bookmarkEnd w:id="10"/>
      <w:r>
        <w:rPr/>
        <w:t>ODBIÓR ROBÓT</w:t>
      </w:r>
    </w:p>
    <w:p>
      <w:pPr>
        <w:pStyle w:val="Default"/>
        <w:spacing w:lineRule="auto" w:line="360" w:before="57" w:after="57"/>
        <w:contextualSpacing/>
        <w:rPr>
          <w:b/>
          <w:b/>
          <w:bCs/>
          <w:sz w:val="22"/>
          <w:szCs w:val="22"/>
          <w:u w:val="none"/>
        </w:rPr>
      </w:pPr>
      <w:r>
        <w:rPr>
          <w:b/>
          <w:bCs/>
          <w:strike w:val="false"/>
          <w:dstrike w:val="false"/>
          <w:sz w:val="23"/>
          <w:szCs w:val="24"/>
          <w:u w:val="none"/>
        </w:rPr>
        <w:t>8.1. Ogólne zasady odbioru robót</w:t>
      </w:r>
    </w:p>
    <w:p>
      <w:pPr>
        <w:pStyle w:val="Tretekstu"/>
        <w:rPr/>
      </w:pPr>
      <w:r>
        <w:rPr>
          <w:b w:val="false"/>
          <w:bCs w:val="false"/>
          <w:strike w:val="false"/>
          <w:dstrike w:val="false"/>
          <w:sz w:val="23"/>
          <w:szCs w:val="24"/>
        </w:rPr>
        <w:tab/>
        <w:t>Og</w:t>
      </w:r>
      <w:r>
        <w:rPr>
          <w:sz w:val="23"/>
        </w:rPr>
        <w:t xml:space="preserve">ólne zasady odbioru robót podano w STWiORB DM.00.00.00 „Wymagania ogólne” pkt 8. </w:t>
      </w:r>
    </w:p>
    <w:p>
      <w:pPr>
        <w:pStyle w:val="Nagwek1"/>
        <w:ind w:left="57" w:right="0" w:hanging="0"/>
        <w:rPr>
          <w:b/>
          <w:b/>
          <w:bCs/>
        </w:rPr>
      </w:pPr>
      <w:bookmarkStart w:id="11" w:name="__RefHeading___Toc530_2645473935"/>
      <w:bookmarkEnd w:id="11"/>
      <w:r>
        <w:rPr/>
        <w:t>PODSTAWA PŁATNOŚCI</w:t>
      </w:r>
    </w:p>
    <w:p>
      <w:pPr>
        <w:pStyle w:val="Default"/>
        <w:spacing w:lineRule="auto" w:line="360" w:before="57" w:after="57"/>
        <w:contextualSpacing/>
        <w:rPr/>
      </w:pPr>
      <w:r>
        <w:rPr>
          <w:b/>
          <w:bCs/>
          <w:strike w:val="false"/>
          <w:dstrike w:val="false"/>
          <w:sz w:val="23"/>
          <w:szCs w:val="24"/>
          <w:u w:val="none"/>
        </w:rPr>
        <w:t xml:space="preserve">9.1. </w:t>
      </w:r>
      <w:r>
        <w:rPr>
          <w:b/>
          <w:strike w:val="false"/>
          <w:dstrike w:val="false"/>
          <w:sz w:val="23"/>
          <w:szCs w:val="24"/>
        </w:rPr>
        <w:t>Og</w:t>
      </w:r>
      <w:r>
        <w:rPr>
          <w:b/>
          <w:sz w:val="23"/>
        </w:rPr>
        <w:t xml:space="preserve">ólne ustalenia dotyczące podstawy płatności </w:t>
      </w:r>
    </w:p>
    <w:p>
      <w:pPr>
        <w:pStyle w:val="Tretekstu"/>
        <w:rPr/>
      </w:pPr>
      <w:r>
        <w:rPr/>
        <w:tab/>
        <w:t xml:space="preserve">Ogólne ustalenia dotyczące podstawy płatności podano w </w:t>
      </w:r>
      <w:r>
        <w:rPr>
          <w:sz w:val="23"/>
        </w:rPr>
        <w:t>STWiORB DM.00.00.00</w:t>
      </w:r>
      <w:r>
        <w:rPr/>
        <w:t xml:space="preserve"> „Wymagania ogólne” pkt 9. </w:t>
      </w:r>
    </w:p>
    <w:p>
      <w:pPr>
        <w:pStyle w:val="Tretekstu"/>
        <w:rPr/>
      </w:pPr>
      <w:r>
        <w:rPr/>
        <w:tab/>
        <w:t xml:space="preserve">Podstawą płatności robót budowlanych jest ryczałt, skalkulowany przez Wykonawcę na podstawie Specyfikacji Technicznej oraz wizji lokalnej – na etapie przygotowania oferty. Ryczałt uwzględnia wszystkie czynności, wymagania i badania składające się na prawidłowe wykonanie przedmiotu zamówienia. </w:t>
      </w:r>
    </w:p>
    <w:p>
      <w:pPr>
        <w:pStyle w:val="Nagwek1"/>
        <w:ind w:left="57" w:right="0" w:hanging="0"/>
        <w:rPr>
          <w:b/>
          <w:b/>
          <w:bCs/>
        </w:rPr>
      </w:pPr>
      <w:bookmarkStart w:id="12" w:name="__RefHeading___Toc532_2645473935"/>
      <w:bookmarkEnd w:id="12"/>
      <w:r>
        <w:rPr/>
        <w:t>PRZEPISY ZWIĄZANE</w:t>
      </w:r>
    </w:p>
    <w:p>
      <w:pPr>
        <w:pStyle w:val="Default"/>
        <w:numPr>
          <w:ilvl w:val="0"/>
          <w:numId w:val="5"/>
        </w:numPr>
        <w:spacing w:before="57" w:after="164"/>
        <w:contextualSpacing/>
        <w:jc w:val="both"/>
        <w:rPr/>
      </w:pPr>
      <w:r>
        <w:rPr>
          <w:sz w:val="23"/>
        </w:rPr>
        <w:t xml:space="preserve">Ustawa z dnia 27 kwietnia 2001 r. o odpadach (Dz. U. Nr 62 z 2001 roku poz. 628 ze zmianami). </w:t>
      </w:r>
    </w:p>
    <w:p>
      <w:pPr>
        <w:pStyle w:val="Default"/>
        <w:numPr>
          <w:ilvl w:val="0"/>
          <w:numId w:val="5"/>
        </w:numPr>
        <w:spacing w:before="57" w:after="164"/>
        <w:contextualSpacing/>
        <w:jc w:val="both"/>
        <w:rPr/>
      </w:pPr>
      <w:r>
        <w:rPr>
          <w:sz w:val="23"/>
        </w:rPr>
        <w:t xml:space="preserve">Instrukcja oznakowania robót prowadzonych w pasie drogowym. Załącznik nr 1 do zarządzenia Ministrów Transportu i Gospodarki Morskiej oraz Spraw Wewnętrznych nr 184 z dnia 06.06.1990 r. </w:t>
      </w:r>
    </w:p>
    <w:sectPr>
      <w:footerReference w:type="default" r:id="rId2"/>
      <w:footerReference w:type="first" r:id="rId3"/>
      <w:type w:val="nextPage"/>
      <w:pgSz w:w="11906" w:h="16838"/>
      <w:pgMar w:left="1134" w:right="1134" w:gutter="0" w:header="0" w:top="1134" w:footer="1134" w:bottom="2050"/>
      <w:pgNumType w:fmt="decimal"/>
      <w:formProt w:val="false"/>
      <w:titlePg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Liberation Mono">
    <w:altName w:val="Courier New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pBdr>
        <w:top w:val="single" w:sz="2" w:space="1" w:color="000000"/>
      </w:pBdr>
      <w:spacing w:lineRule="auto" w:line="240" w:before="57" w:after="57"/>
      <w:contextualSpacing/>
      <w:jc w:val="center"/>
      <w:rPr>
        <w:sz w:val="20"/>
        <w:szCs w:val="20"/>
      </w:rPr>
    </w:pPr>
    <w:r>
      <w:rPr>
        <w:sz w:val="20"/>
        <w:szCs w:val="20"/>
      </w:rPr>
      <w:t>STWiORB – D.01.02.03</w:t>
    </w:r>
  </w:p>
  <w:p>
    <w:pPr>
      <w:pStyle w:val="Stopka"/>
      <w:pBdr>
        <w:top w:val="single" w:sz="2" w:space="1" w:color="000000"/>
      </w:pBdr>
      <w:spacing w:lineRule="auto" w:line="240" w:before="57" w:after="57"/>
      <w:contextualSpacing/>
      <w:jc w:val="center"/>
      <w:rPr>
        <w:sz w:val="20"/>
        <w:szCs w:val="20"/>
      </w:rPr>
    </w:pPr>
    <w:r>
      <w:rPr>
        <w:sz w:val="20"/>
        <w:szCs w:val="20"/>
      </w:rPr>
      <w:t>-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7</w:t>
    </w:r>
    <w:r>
      <w:rPr>
        <w:sz w:val="20"/>
        <w:szCs w:val="20"/>
      </w:rPr>
      <w:fldChar w:fldCharType="end"/>
    </w:r>
    <w:r>
      <w:rPr>
        <w:sz w:val="20"/>
        <w:szCs w:val="20"/>
      </w:rPr>
      <w:t>-</w: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suppressLineNumbers/>
      <w:spacing w:before="57" w:after="57"/>
      <w:contextualSpacing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pStyle w:val="Nagwek2"/>
      <w:numFmt w:val="decimal"/>
      <w:lvlText w:val="%1.%2."/>
      <w:lvlJc w:val="left"/>
      <w:pPr>
        <w:tabs>
          <w:tab w:val="num" w:pos="1080"/>
        </w:tabs>
        <w:ind w:left="1080" w:hanging="360"/>
      </w:pPr>
      <w:rPr/>
    </w:lvl>
    <w:lvl w:ilvl="2">
      <w:start w:val="1"/>
      <w:pStyle w:val="Nagwek3"/>
      <w:numFmt w:val="lowerLetter"/>
      <w:lvlText w:val="%3)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val="bestFit" w:percent="181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lineRule="auto" w:line="360" w:before="57" w:after="57"/>
      <w:contextualSpacing/>
      <w:jc w:val="both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numPr>
        <w:ilvl w:val="0"/>
        <w:numId w:val="1"/>
      </w:numPr>
      <w:spacing w:before="113" w:after="57"/>
      <w:ind w:left="57" w:right="0" w:hanging="0"/>
      <w:contextualSpacing w:val="false"/>
      <w:jc w:val="left"/>
      <w:outlineLvl w:val="0"/>
    </w:pPr>
    <w:rPr>
      <w:b/>
      <w:bCs/>
      <w:sz w:val="24"/>
      <w:szCs w:val="24"/>
    </w:rPr>
  </w:style>
  <w:style w:type="paragraph" w:styleId="Nagwek2">
    <w:name w:val="Heading 2"/>
    <w:basedOn w:val="Nagwek"/>
    <w:next w:val="Tretekstu"/>
    <w:qFormat/>
    <w:pPr>
      <w:numPr>
        <w:ilvl w:val="1"/>
        <w:numId w:val="1"/>
      </w:numPr>
      <w:tabs>
        <w:tab w:val="clear" w:pos="709"/>
      </w:tabs>
      <w:spacing w:before="200" w:after="120"/>
      <w:ind w:left="0" w:right="0" w:hanging="0"/>
      <w:outlineLvl w:val="1"/>
    </w:pPr>
    <w:rPr>
      <w:rFonts w:ascii="Liberation Serif" w:hAnsi="Liberation Serif"/>
      <w:b/>
      <w:bCs/>
      <w:sz w:val="24"/>
      <w:szCs w:val="32"/>
    </w:rPr>
  </w:style>
  <w:style w:type="paragraph" w:styleId="Nagwek3">
    <w:name w:val="Heading 3"/>
    <w:basedOn w:val="Nagwek"/>
    <w:next w:val="Tretekstu"/>
    <w:qFormat/>
    <w:pPr>
      <w:numPr>
        <w:ilvl w:val="2"/>
        <w:numId w:val="1"/>
      </w:numPr>
      <w:spacing w:before="140" w:after="120"/>
      <w:ind w:left="0" w:right="0" w:hanging="0"/>
      <w:outlineLvl w:val="2"/>
    </w:pPr>
    <w:rPr>
      <w:b/>
      <w:bCs/>
      <w:sz w:val="24"/>
      <w:szCs w:val="28"/>
    </w:rPr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character" w:styleId="Czeindeksu">
    <w:name w:val="Łącze indeksu"/>
    <w:qFormat/>
    <w:rPr/>
  </w:style>
  <w:style w:type="character" w:styleId="WW8Num42z0">
    <w:name w:val="WW8Num42z0"/>
    <w:qFormat/>
    <w:rPr>
      <w:rFonts w:ascii="Symbol" w:hAnsi="Symbol" w:cs="Symbol"/>
    </w:rPr>
  </w:style>
  <w:style w:type="character" w:styleId="WW8Num44z0">
    <w:name w:val="WW8Num44z0"/>
    <w:qFormat/>
    <w:rPr>
      <w:rFonts w:ascii="Symbol" w:hAnsi="Symbol" w:cs="Symbol"/>
      <w:color w:val="000000"/>
      <w:sz w:val="16"/>
    </w:rPr>
  </w:style>
  <w:style w:type="character" w:styleId="Znakinumeracji">
    <w:name w:val="Znaki numeracji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WW8Num22z0">
    <w:name w:val="WW8Num22z0"/>
    <w:qFormat/>
    <w:rPr/>
  </w:style>
  <w:style w:type="character" w:styleId="WW8Num24z0">
    <w:name w:val="WW8Num24z0"/>
    <w:qFormat/>
    <w:rPr/>
  </w:style>
  <w:style w:type="character" w:styleId="WW8NumSt8z0">
    <w:name w:val="WW8NumSt8z0"/>
    <w:qFormat/>
    <w:rPr>
      <w:rFonts w:ascii="Symbol" w:hAnsi="Symbol" w:cs="Symbol"/>
    </w:rPr>
  </w:style>
  <w:style w:type="character" w:styleId="WW8Num29z0">
    <w:name w:val="WW8Num29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  <w:contextualSpacing w:val="false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tabs>
        <w:tab w:val="clear" w:pos="709"/>
      </w:tabs>
      <w:spacing w:lineRule="auto" w:line="276" w:before="0" w:after="142"/>
      <w:ind w:left="0" w:right="0" w:hanging="0"/>
      <w:contextualSpacing/>
    </w:pPr>
    <w:rPr>
      <w:sz w:val="22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  <w:contextualSpacing w:val="false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agwekindeksu">
    <w:name w:val="Index Heading"/>
    <w:basedOn w:val="Nagwek"/>
    <w:pPr>
      <w:suppressLineNumbers/>
      <w:ind w:left="0" w:right="0" w:hanging="0"/>
    </w:pPr>
    <w:rPr>
      <w:b/>
      <w:bCs/>
      <w:sz w:val="32"/>
      <w:szCs w:val="32"/>
    </w:rPr>
  </w:style>
  <w:style w:type="paragraph" w:styleId="Nagwekspisutreci">
    <w:name w:val="TOC Heading"/>
    <w:basedOn w:val="Nagwekindeksu"/>
    <w:pPr>
      <w:suppressLineNumbers/>
      <w:ind w:left="0" w:right="0" w:hanging="0"/>
    </w:pPr>
    <w:rPr>
      <w:b/>
      <w:bCs/>
      <w:sz w:val="32"/>
      <w:szCs w:val="32"/>
    </w:rPr>
  </w:style>
  <w:style w:type="paragraph" w:styleId="Spistreci1">
    <w:name w:val="TOC 1"/>
    <w:basedOn w:val="Indeks"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Spistreci2">
    <w:name w:val="TOC 2"/>
    <w:basedOn w:val="Indeks"/>
    <w:pPr>
      <w:tabs>
        <w:tab w:val="clear" w:pos="709"/>
        <w:tab w:val="right" w:pos="9355" w:leader="dot"/>
      </w:tabs>
      <w:ind w:left="283" w:right="0" w:hanging="0"/>
    </w:pPr>
    <w:rPr/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opka">
    <w:name w:val="Footer"/>
    <w:basedOn w:val="Gwkaistopka"/>
    <w:pPr>
      <w:suppressLineNumbers/>
    </w:pPr>
    <w:rPr/>
  </w:style>
  <w:style w:type="paragraph" w:styleId="Gwka">
    <w:name w:val="Header"/>
    <w:basedOn w:val="Gwkaistopka"/>
    <w:pPr>
      <w:suppressLineNumbers/>
    </w:pPr>
    <w:rPr/>
  </w:style>
  <w:style w:type="paragraph" w:styleId="Spistreci3">
    <w:name w:val="TOC 3"/>
    <w:basedOn w:val="Indeks"/>
    <w:pPr>
      <w:tabs>
        <w:tab w:val="clear" w:pos="709"/>
        <w:tab w:val="right" w:pos="9071" w:leader="dot"/>
      </w:tabs>
      <w:ind w:left="567" w:right="0" w:hanging="0"/>
    </w:pPr>
    <w:rPr/>
  </w:style>
  <w:style w:type="paragraph" w:styleId="Tekstost">
    <w:name w:val="tekst ost"/>
    <w:basedOn w:val="Normal"/>
    <w:qFormat/>
    <w:pPr>
      <w:widowControl/>
      <w:overflowPunct w:val="true"/>
      <w:spacing w:before="100" w:after="100"/>
      <w:contextualSpacing w:val="false"/>
      <w:textAlignment w:val="baseline"/>
    </w:pPr>
    <w:rPr>
      <w:sz w:val="20"/>
    </w:rPr>
  </w:style>
  <w:style w:type="paragraph" w:styleId="Podtytu">
    <w:name w:val="Subtitle"/>
    <w:basedOn w:val="Nagwek"/>
    <w:next w:val="Tretekstu"/>
    <w:qFormat/>
    <w:pPr>
      <w:spacing w:before="60" w:after="120"/>
      <w:jc w:val="center"/>
    </w:pPr>
    <w:rPr>
      <w:sz w:val="36"/>
      <w:szCs w:val="36"/>
    </w:rPr>
  </w:style>
  <w:style w:type="paragraph" w:styleId="Tekstwstpniesformatowany">
    <w:name w:val="Tekst wstępnie sformatowany"/>
    <w:basedOn w:val="Normal"/>
    <w:qFormat/>
    <w:pPr>
      <w:spacing w:before="57" w:after="0"/>
      <w:contextualSpacing w:val="false"/>
    </w:pPr>
    <w:rPr>
      <w:rFonts w:ascii="Liberation Mono" w:hAnsi="Liberation Mono" w:eastAsia="NSimSun" w:cs="Liberation Mono"/>
      <w:sz w:val="20"/>
      <w:szCs w:val="20"/>
    </w:rPr>
  </w:style>
  <w:style w:type="paragraph" w:styleId="Default">
    <w:name w:val="Default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2"/>
      <w:sz w:val="24"/>
      <w:szCs w:val="24"/>
      <w:lang w:val="pl-PL" w:eastAsia="zh-CN" w:bidi="hi-IN"/>
    </w:rPr>
  </w:style>
  <w:style w:type="numbering" w:styleId="Numeracja123">
    <w:name w:val="Numeracja 123"/>
    <w:qFormat/>
  </w:style>
  <w:style w:type="numbering" w:styleId="NumeracjaABC">
    <w:name w:val="Numeracja ABC"/>
    <w:qFormat/>
  </w:style>
  <w:style w:type="numbering" w:styleId="WW8Num42">
    <w:name w:val="WW8Num42"/>
    <w:qFormat/>
  </w:style>
  <w:style w:type="numbering" w:styleId="WW8Num44">
    <w:name w:val="WW8Num44"/>
    <w:qFormat/>
  </w:style>
  <w:style w:type="numbering" w:styleId="WW8Num22">
    <w:name w:val="WW8Num22"/>
    <w:qFormat/>
  </w:style>
  <w:style w:type="numbering" w:styleId="WW8Num24">
    <w:name w:val="WW8Num24"/>
    <w:qFormat/>
  </w:style>
  <w:style w:type="numbering" w:styleId="WW8Num10">
    <w:name w:val="WW8Num10"/>
    <w:qFormat/>
  </w:style>
  <w:style w:type="numbering" w:styleId="WW8Num13">
    <w:name w:val="WW8Num13"/>
    <w:qFormat/>
  </w:style>
  <w:style w:type="numbering" w:styleId="WW8Num8">
    <w:name w:val="WW8Num8"/>
    <w:qFormat/>
  </w:style>
  <w:style w:type="numbering" w:styleId="WW8Num29">
    <w:name w:val="WW8Num29"/>
    <w:qFormat/>
  </w:style>
  <w:style w:type="numbering" w:styleId="WW8Num27">
    <w:name w:val="WW8Num27"/>
    <w:qFormat/>
  </w:style>
  <w:style w:type="numbering" w:styleId="WW8Num21">
    <w:name w:val="WW8Num21"/>
    <w:qFormat/>
  </w:style>
  <w:style w:type="numbering" w:styleId="WW8Num3">
    <w:name w:val="WW8Num3"/>
    <w:qFormat/>
  </w:style>
  <w:style w:type="numbering" w:styleId="WW8Num5">
    <w:name w:val="WW8Num5"/>
    <w:qFormat/>
  </w:style>
  <w:style w:type="numbering" w:styleId="WW8Num26">
    <w:name w:val="WW8Num26"/>
    <w:qFormat/>
  </w:style>
  <w:style w:type="numbering" w:styleId="WW8Num7">
    <w:name w:val="WW8Num7"/>
    <w:qFormat/>
  </w:style>
  <w:style w:type="numbering" w:styleId="WW8Num23">
    <w:name w:val="WW8Num2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480</TotalTime>
  <Application>LibreOffice/7.3.2.2$Windows_X86_64 LibreOffice_project/49f2b1bff42cfccbd8f788c8dc32c1c309559be0</Application>
  <AppVersion>15.0000</AppVersion>
  <Pages>7</Pages>
  <Words>1213</Words>
  <Characters>8355</Characters>
  <CharactersWithSpaces>9527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2016-12-11T15:23:00Z</dcterms:created>
  <dc:creator>AxP</dc:creator>
  <dc:description/>
  <cp:keywords>specyfikacje drogi drogownictwo</cp:keywords>
  <dc:language>pl-PL</dc:language>
  <cp:lastModifiedBy/>
  <dcterms:modified xsi:type="dcterms:W3CDTF">2022-07-25T22:54:30Z</dcterms:modified>
  <cp:revision>139</cp:revision>
  <dc:subject>ost</dc:subject>
  <dc:title>GENERALNA DYREKCJA DRÓG PUBLICZNYCH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